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446AF" w:rsidRPr="00C5441F" w:rsidTr="0026059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Nazwa modułu (bloku przedmiotów): </w:t>
            </w:r>
            <w:r w:rsidR="00260590" w:rsidRPr="00C5441F">
              <w:rPr>
                <w:b/>
                <w:sz w:val="22"/>
                <w:szCs w:val="22"/>
              </w:rPr>
              <w:t>PRZEDMIOTY</w:t>
            </w:r>
            <w:r w:rsidR="00260590" w:rsidRPr="00C5441F">
              <w:rPr>
                <w:sz w:val="22"/>
                <w:szCs w:val="22"/>
              </w:rPr>
              <w:t xml:space="preserve"> </w:t>
            </w:r>
            <w:r w:rsidR="00260590" w:rsidRPr="00C5441F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C5441F" w:rsidRDefault="00F446AF" w:rsidP="001E3728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Kod modułu: </w:t>
            </w:r>
            <w:r w:rsidR="001E3728" w:rsidRPr="00C5441F">
              <w:rPr>
                <w:sz w:val="22"/>
                <w:szCs w:val="22"/>
              </w:rPr>
              <w:t>E</w:t>
            </w:r>
          </w:p>
        </w:tc>
      </w:tr>
      <w:tr w:rsidR="00F446AF" w:rsidRPr="00C5441F" w:rsidTr="0026059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446AF" w:rsidRPr="00C5441F" w:rsidRDefault="00F446AF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Nazwa przedmiotu: </w:t>
            </w:r>
            <w:r w:rsidR="00B03F14" w:rsidRPr="00C5441F">
              <w:rPr>
                <w:b/>
                <w:sz w:val="22"/>
                <w:szCs w:val="22"/>
              </w:rPr>
              <w:t>Ochrona środowiska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C5441F" w:rsidRDefault="00F446AF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Kod przedmiotu:</w:t>
            </w:r>
            <w:r w:rsidRPr="00C5441F">
              <w:rPr>
                <w:b/>
                <w:sz w:val="22"/>
                <w:szCs w:val="22"/>
              </w:rPr>
              <w:t xml:space="preserve"> </w:t>
            </w:r>
            <w:r w:rsidR="00DF7196" w:rsidRPr="00C5441F">
              <w:rPr>
                <w:b/>
                <w:sz w:val="22"/>
                <w:szCs w:val="22"/>
              </w:rPr>
              <w:t>4</w:t>
            </w:r>
            <w:r w:rsidR="00B03F14" w:rsidRPr="00C5441F">
              <w:rPr>
                <w:b/>
                <w:sz w:val="22"/>
                <w:szCs w:val="22"/>
              </w:rPr>
              <w:t>5.4</w:t>
            </w:r>
          </w:p>
        </w:tc>
      </w:tr>
      <w:tr w:rsidR="00F446AF" w:rsidRPr="00C5441F" w:rsidTr="00407391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446AF" w:rsidRPr="00C5441F" w:rsidRDefault="00F446AF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C5441F">
              <w:rPr>
                <w:b/>
                <w:sz w:val="22"/>
                <w:szCs w:val="22"/>
              </w:rPr>
              <w:t>INSTYT</w:t>
            </w:r>
            <w:r w:rsidR="00B10CF1" w:rsidRPr="00C5441F">
              <w:rPr>
                <w:b/>
                <w:sz w:val="22"/>
                <w:szCs w:val="22"/>
              </w:rPr>
              <w:t xml:space="preserve">UT </w:t>
            </w:r>
            <w:r w:rsidR="00B03F14" w:rsidRPr="00C5441F">
              <w:rPr>
                <w:b/>
                <w:sz w:val="22"/>
                <w:szCs w:val="22"/>
              </w:rPr>
              <w:t>EKONOMICZNY</w:t>
            </w:r>
          </w:p>
        </w:tc>
      </w:tr>
      <w:tr w:rsidR="00F446AF" w:rsidRPr="00C5441F" w:rsidTr="00407391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446AF" w:rsidRPr="00C5441F" w:rsidRDefault="00F446AF" w:rsidP="001E3728">
            <w:pPr>
              <w:pStyle w:val="HTML-wstpniesformatowany"/>
              <w:rPr>
                <w:rFonts w:ascii="Times New Roman" w:hAnsi="Times New Roman"/>
                <w:sz w:val="22"/>
                <w:szCs w:val="22"/>
              </w:rPr>
            </w:pPr>
            <w:r w:rsidRPr="00C5441F">
              <w:rPr>
                <w:rFonts w:ascii="Times New Roman" w:hAnsi="Times New Roman"/>
                <w:sz w:val="22"/>
                <w:szCs w:val="22"/>
              </w:rPr>
              <w:t xml:space="preserve">Nazwa kierunku: </w:t>
            </w:r>
            <w:r w:rsidR="001E3728" w:rsidRPr="00C5441F">
              <w:rPr>
                <w:rFonts w:ascii="Times New Roman" w:hAnsi="Times New Roman"/>
                <w:b/>
                <w:sz w:val="22"/>
                <w:szCs w:val="22"/>
              </w:rPr>
              <w:t>Administracja</w:t>
            </w:r>
          </w:p>
        </w:tc>
      </w:tr>
      <w:tr w:rsidR="00F446AF" w:rsidRPr="00C5441F" w:rsidTr="00260590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Forma studiów: </w:t>
            </w:r>
            <w:r w:rsidRPr="00C5441F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:rsidR="00F446AF" w:rsidRPr="00C5441F" w:rsidRDefault="00F446AF" w:rsidP="004F04B3">
            <w:pPr>
              <w:rPr>
                <w:b/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Profil kształcenia: </w:t>
            </w:r>
            <w:r w:rsidRPr="00C5441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F446AF" w:rsidRPr="00C5441F" w:rsidRDefault="001E3728" w:rsidP="00F322BA">
            <w:pPr>
              <w:rPr>
                <w:b/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Specjalność: </w:t>
            </w:r>
            <w:r w:rsidR="00F322BA" w:rsidRPr="001D3A3F">
              <w:rPr>
                <w:b/>
                <w:sz w:val="22"/>
                <w:szCs w:val="22"/>
              </w:rPr>
              <w:t>wszystkie</w:t>
            </w:r>
          </w:p>
        </w:tc>
      </w:tr>
      <w:tr w:rsidR="00F446AF" w:rsidRPr="00C5441F" w:rsidTr="00260590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Rok / semestr:  </w:t>
            </w:r>
            <w:r w:rsidR="00B03F14" w:rsidRPr="00C5441F">
              <w:rPr>
                <w:sz w:val="22"/>
                <w:szCs w:val="22"/>
              </w:rPr>
              <w:t>I/I</w:t>
            </w:r>
          </w:p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gridSpan w:val="3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Status przedmiotu /modułu:</w:t>
            </w:r>
            <w:r w:rsidR="00260590" w:rsidRPr="00C5441F">
              <w:rPr>
                <w:sz w:val="22"/>
                <w:szCs w:val="22"/>
              </w:rPr>
              <w:t xml:space="preserve"> </w:t>
            </w:r>
            <w:r w:rsidR="00260590" w:rsidRPr="00C5441F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402" w:type="dxa"/>
            <w:gridSpan w:val="2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Język przedmiotu / modułu:</w:t>
            </w:r>
          </w:p>
          <w:p w:rsidR="00F446AF" w:rsidRPr="00C5441F" w:rsidRDefault="00F446AF" w:rsidP="004F04B3">
            <w:pPr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polski</w:t>
            </w:r>
          </w:p>
        </w:tc>
      </w:tr>
      <w:tr w:rsidR="00F446AF" w:rsidRPr="00C5441F" w:rsidTr="00260590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inne </w:t>
            </w:r>
            <w:r w:rsidRPr="00C5441F">
              <w:rPr>
                <w:sz w:val="22"/>
                <w:szCs w:val="22"/>
              </w:rPr>
              <w:br/>
              <w:t>(wpisać jakie)</w:t>
            </w:r>
          </w:p>
        </w:tc>
      </w:tr>
      <w:tr w:rsidR="00F446AF" w:rsidRPr="00C5441F" w:rsidTr="00260590">
        <w:trPr>
          <w:cantSplit/>
        </w:trPr>
        <w:tc>
          <w:tcPr>
            <w:tcW w:w="497" w:type="dxa"/>
            <w:vMerge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446AF" w:rsidRPr="00C5441F" w:rsidRDefault="00B03F14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C5441F" w:rsidRDefault="00B03F14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446AF" w:rsidRPr="00C5441F" w:rsidTr="3A6C852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446AF" w:rsidRPr="00C5441F" w:rsidRDefault="00B03F14" w:rsidP="004F04B3">
            <w:pPr>
              <w:rPr>
                <w:color w:val="000000"/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 xml:space="preserve">dr hab. inż. Tadeusz </w:t>
            </w:r>
            <w:proofErr w:type="spellStart"/>
            <w:r w:rsidRPr="00C5441F">
              <w:rPr>
                <w:rStyle w:val="markedcontent"/>
                <w:sz w:val="22"/>
                <w:szCs w:val="22"/>
              </w:rPr>
              <w:t>Liziński</w:t>
            </w:r>
            <w:proofErr w:type="spellEnd"/>
            <w:r w:rsidRPr="00C5441F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B03F14" w:rsidRPr="00C5441F" w:rsidTr="3A6C8524">
        <w:tc>
          <w:tcPr>
            <w:tcW w:w="2988" w:type="dxa"/>
            <w:vAlign w:val="center"/>
          </w:tcPr>
          <w:p w:rsidR="00B03F14" w:rsidRPr="00C5441F" w:rsidRDefault="00B03F14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B03F14" w:rsidRPr="00C5441F" w:rsidRDefault="00B03F14" w:rsidP="0008771D">
            <w:pPr>
              <w:rPr>
                <w:color w:val="000000"/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 xml:space="preserve">dr hab. inż. Tadeusz </w:t>
            </w:r>
            <w:proofErr w:type="spellStart"/>
            <w:r w:rsidRPr="00C5441F">
              <w:rPr>
                <w:rStyle w:val="markedcontent"/>
                <w:sz w:val="22"/>
                <w:szCs w:val="22"/>
              </w:rPr>
              <w:t>Liziński</w:t>
            </w:r>
            <w:proofErr w:type="spellEnd"/>
            <w:r w:rsidRPr="00C5441F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B03F14" w:rsidRPr="00C5441F" w:rsidTr="3A6C8524">
        <w:tc>
          <w:tcPr>
            <w:tcW w:w="2988" w:type="dxa"/>
            <w:vAlign w:val="center"/>
          </w:tcPr>
          <w:p w:rsidR="00B03F14" w:rsidRPr="00C5441F" w:rsidRDefault="00B03F14" w:rsidP="004F04B3">
            <w:pPr>
              <w:jc w:val="both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B03F14" w:rsidRPr="00C5441F" w:rsidRDefault="00B03F14" w:rsidP="00B03F14">
            <w:pPr>
              <w:ind w:left="360"/>
              <w:jc w:val="both"/>
              <w:rPr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>Zapoznanie studentów z podstawowymi zasobami naturalnymi, charakterem ich powiązań i instrumentami ochrony.</w:t>
            </w:r>
          </w:p>
        </w:tc>
      </w:tr>
      <w:tr w:rsidR="00B03F14" w:rsidRPr="00C5441F" w:rsidTr="3A6C852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B03F14" w:rsidRPr="00C5441F" w:rsidRDefault="00B03F14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B03F14" w:rsidRPr="00C5441F" w:rsidRDefault="00B03F14" w:rsidP="003D654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5441F">
              <w:rPr>
                <w:rFonts w:eastAsia="Calibri"/>
                <w:sz w:val="22"/>
                <w:szCs w:val="22"/>
                <w:lang w:eastAsia="en-US"/>
              </w:rPr>
              <w:t>Bez wymagań</w:t>
            </w: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446AF" w:rsidRPr="00C5441F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446AF" w:rsidRPr="00C5441F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EFEKTY UCZENIA SIĘ</w:t>
            </w:r>
          </w:p>
        </w:tc>
      </w:tr>
      <w:tr w:rsidR="00F446AF" w:rsidRPr="00C5441F" w:rsidTr="002605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446AF" w:rsidRPr="00C5441F" w:rsidRDefault="00F446AF" w:rsidP="00260590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Kod kierunkowego efektu</w:t>
            </w:r>
          </w:p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uczenia się</w:t>
            </w:r>
          </w:p>
        </w:tc>
      </w:tr>
      <w:tr w:rsidR="002036F7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C5441F" w:rsidRDefault="002036F7" w:rsidP="00347695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C5441F" w:rsidRDefault="002E080A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Ma wiedzę w zakresie</w:t>
            </w:r>
            <w:r w:rsidRPr="00C5441F">
              <w:rPr>
                <w:rStyle w:val="markedcontent"/>
                <w:sz w:val="22"/>
                <w:szCs w:val="22"/>
              </w:rPr>
              <w:t xml:space="preserve"> </w:t>
            </w:r>
            <w:r w:rsidR="00B03F14" w:rsidRPr="00C5441F">
              <w:rPr>
                <w:rStyle w:val="markedcontent"/>
                <w:sz w:val="22"/>
                <w:szCs w:val="22"/>
              </w:rPr>
              <w:t>prawnych form ochrony zasobów środowiska oraz krajowych i międzynarodowych standardów i regulacji.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36F7" w:rsidRPr="00C5441F" w:rsidRDefault="002036F7" w:rsidP="00B03F14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 _W0</w:t>
            </w:r>
            <w:r w:rsidR="00B03F14" w:rsidRPr="00C5441F">
              <w:rPr>
                <w:sz w:val="22"/>
                <w:szCs w:val="22"/>
              </w:rPr>
              <w:t>2</w:t>
            </w:r>
          </w:p>
        </w:tc>
      </w:tr>
      <w:tr w:rsidR="002036F7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C5441F" w:rsidRDefault="002036F7" w:rsidP="00347695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C5441F" w:rsidRDefault="002E080A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Ma wiedzę w zakresie</w:t>
            </w:r>
            <w:r w:rsidRPr="00C5441F">
              <w:rPr>
                <w:rStyle w:val="markedcontent"/>
                <w:sz w:val="22"/>
                <w:szCs w:val="22"/>
              </w:rPr>
              <w:t xml:space="preserve"> </w:t>
            </w:r>
            <w:r w:rsidR="00B03F14" w:rsidRPr="00C5441F">
              <w:rPr>
                <w:rStyle w:val="markedcontent"/>
                <w:sz w:val="22"/>
                <w:szCs w:val="22"/>
              </w:rPr>
              <w:t>procedur wartościowania środowiska i identyfikacji skutków relacji gospodarczo-środowiskowych.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C5441F" w:rsidRDefault="00B03F14" w:rsidP="00260590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K1P_W07</w:t>
            </w:r>
          </w:p>
        </w:tc>
      </w:tr>
      <w:tr w:rsidR="00B03F14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03F14" w:rsidRPr="00C5441F" w:rsidRDefault="00B03F14" w:rsidP="00B03F14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3F14" w:rsidRPr="00C5441F" w:rsidRDefault="002E080A" w:rsidP="0008771D">
            <w:pPr>
              <w:rPr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 xml:space="preserve">Potrafi </w:t>
            </w:r>
            <w:r w:rsidR="00B03F14" w:rsidRPr="00C5441F">
              <w:rPr>
                <w:rStyle w:val="markedcontent"/>
                <w:sz w:val="22"/>
                <w:szCs w:val="22"/>
              </w:rPr>
              <w:t>analizować i oceniać podstawowe problemy i zagrożenia środowiskowe oraz dobierać skuteczne instrumenty ich ograniczania.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3F14" w:rsidRPr="00C5441F" w:rsidRDefault="00B03F14" w:rsidP="0008771D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 _U04</w:t>
            </w:r>
          </w:p>
        </w:tc>
      </w:tr>
      <w:tr w:rsidR="00795A7B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95A7B" w:rsidRPr="00C5441F" w:rsidRDefault="0043704B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</w:t>
            </w:r>
            <w:r w:rsidR="00B03F14" w:rsidRPr="00C5441F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95A7B" w:rsidRPr="00C5441F" w:rsidRDefault="002E080A" w:rsidP="00B03F14">
            <w:pPr>
              <w:rPr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 xml:space="preserve">Potrafi </w:t>
            </w:r>
            <w:r w:rsidR="00B03F14" w:rsidRPr="00C5441F">
              <w:rPr>
                <w:rStyle w:val="markedcontent"/>
                <w:sz w:val="22"/>
                <w:szCs w:val="22"/>
              </w:rPr>
              <w:t>wykorzystywać wiedzę w zakresie szacowania i wartościowania środowiska do opracowywania planów ochrony środowiska.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704B" w:rsidRPr="00C5441F" w:rsidRDefault="002F1C84" w:rsidP="00260590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 _U0</w:t>
            </w:r>
            <w:r w:rsidR="00B03F14" w:rsidRPr="00C5441F">
              <w:rPr>
                <w:sz w:val="22"/>
                <w:szCs w:val="22"/>
              </w:rPr>
              <w:t>9</w:t>
            </w:r>
          </w:p>
          <w:p w:rsidR="004B59EA" w:rsidRPr="00C5441F" w:rsidRDefault="004B59EA" w:rsidP="002F1C84">
            <w:pPr>
              <w:rPr>
                <w:sz w:val="22"/>
                <w:szCs w:val="22"/>
              </w:rPr>
            </w:pPr>
          </w:p>
        </w:tc>
      </w:tr>
      <w:tr w:rsidR="002036F7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C5441F" w:rsidRDefault="00347695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</w:t>
            </w:r>
            <w:r w:rsidR="00B03F14" w:rsidRPr="00C5441F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C5441F" w:rsidRDefault="002E080A" w:rsidP="0062353B">
            <w:pPr>
              <w:jc w:val="both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Jest gotów do </w:t>
            </w:r>
            <w:r w:rsidR="004B59EA" w:rsidRPr="00C5441F">
              <w:rPr>
                <w:sz w:val="22"/>
                <w:szCs w:val="22"/>
              </w:rPr>
              <w:t>zachowania się w sposób profesjonalny i zgodny z zasadami etyki zawodowej</w:t>
            </w:r>
            <w:r w:rsidR="00B7220C" w:rsidRPr="00C5441F">
              <w:rPr>
                <w:sz w:val="22"/>
                <w:szCs w:val="22"/>
              </w:rPr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C5441F" w:rsidRDefault="004B59EA" w:rsidP="002F1C84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 _K0</w:t>
            </w:r>
            <w:r w:rsidR="002F1C84" w:rsidRPr="00C5441F">
              <w:rPr>
                <w:sz w:val="22"/>
                <w:szCs w:val="22"/>
              </w:rPr>
              <w:t>2</w:t>
            </w:r>
          </w:p>
        </w:tc>
      </w:tr>
      <w:tr w:rsidR="002036F7" w:rsidRPr="00C5441F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C5441F" w:rsidRDefault="00347695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</w:t>
            </w:r>
            <w:r w:rsidR="00B03F14" w:rsidRPr="00C5441F">
              <w:rPr>
                <w:sz w:val="22"/>
                <w:szCs w:val="22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C5441F" w:rsidRDefault="002E080A" w:rsidP="00B03F14">
            <w:pPr>
              <w:jc w:val="both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Jest gotów do </w:t>
            </w:r>
            <w:r w:rsidR="004B59EA" w:rsidRPr="00C5441F">
              <w:rPr>
                <w:sz w:val="22"/>
                <w:szCs w:val="22"/>
              </w:rPr>
              <w:t xml:space="preserve">podjęcia współpracy z innymi specjalistami na rzecz przeciwdziałania </w:t>
            </w:r>
            <w:r w:rsidR="00B03F14" w:rsidRPr="00C5441F">
              <w:rPr>
                <w:sz w:val="22"/>
                <w:szCs w:val="22"/>
              </w:rPr>
              <w:t>zagrożeniom środowiska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C5441F" w:rsidRDefault="004B59EA" w:rsidP="002F1C84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K1P _K0</w:t>
            </w:r>
            <w:r w:rsidR="002F1C84" w:rsidRPr="00C5441F">
              <w:rPr>
                <w:sz w:val="22"/>
                <w:szCs w:val="22"/>
              </w:rPr>
              <w:t>3</w:t>
            </w: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446AF" w:rsidRPr="00C5441F" w:rsidTr="00407391">
        <w:tc>
          <w:tcPr>
            <w:tcW w:w="10740" w:type="dxa"/>
            <w:vAlign w:val="center"/>
          </w:tcPr>
          <w:p w:rsidR="00F446AF" w:rsidRPr="00C5441F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TREŚCI PROGRAMOWE</w:t>
            </w:r>
          </w:p>
        </w:tc>
      </w:tr>
      <w:tr w:rsidR="00F446AF" w:rsidRPr="00C5441F" w:rsidTr="00407391">
        <w:tc>
          <w:tcPr>
            <w:tcW w:w="10740" w:type="dxa"/>
            <w:shd w:val="pct15" w:color="auto" w:fill="FFFFFF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Wykład</w:t>
            </w:r>
          </w:p>
        </w:tc>
      </w:tr>
      <w:tr w:rsidR="00F446AF" w:rsidRPr="00C5441F" w:rsidTr="00260590">
        <w:trPr>
          <w:trHeight w:val="868"/>
        </w:trPr>
        <w:tc>
          <w:tcPr>
            <w:tcW w:w="10740" w:type="dxa"/>
          </w:tcPr>
          <w:p w:rsidR="00EB19DA" w:rsidRPr="001D3A3F" w:rsidRDefault="00B03F14" w:rsidP="00260590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D3A3F">
              <w:rPr>
                <w:rStyle w:val="markedcontent"/>
                <w:rFonts w:ascii="Times New Roman" w:hAnsi="Times New Roman"/>
                <w:lang w:val="pl-PL"/>
              </w:rPr>
              <w:t>Charakterystyka podstawowych zasobów naturalnych; Typy i stany środowiska; Powiązania i przepływy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>między gospodarką i środowiskiem; Organizacja ochrony środowiska; Standardy i regulacje prawno-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>administracyjne oraz instrumenty ekonomiczne w ochronie środowiska; Procedura oceny oddziaływania na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>środowisko; Formy prawne ochrony przyrody.</w:t>
            </w:r>
          </w:p>
        </w:tc>
      </w:tr>
      <w:tr w:rsidR="00F446AF" w:rsidRPr="00C5441F" w:rsidTr="00407391">
        <w:tc>
          <w:tcPr>
            <w:tcW w:w="10740" w:type="dxa"/>
            <w:shd w:val="pct15" w:color="auto" w:fill="FFFFFF"/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Ćwiczenia</w:t>
            </w:r>
          </w:p>
        </w:tc>
      </w:tr>
      <w:tr w:rsidR="00F446AF" w:rsidRPr="00C5441F" w:rsidTr="00407391">
        <w:tc>
          <w:tcPr>
            <w:tcW w:w="10740" w:type="dxa"/>
          </w:tcPr>
          <w:p w:rsidR="00F446AF" w:rsidRPr="00C5441F" w:rsidRDefault="00B03F14" w:rsidP="004F04B3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1D3A3F">
              <w:rPr>
                <w:rStyle w:val="markedcontent"/>
                <w:rFonts w:ascii="Times New Roman" w:hAnsi="Times New Roman"/>
                <w:lang w:val="pl-PL"/>
              </w:rPr>
              <w:t>Charakterystyka regionalnych i lokalnych zasobów naturalnych; Podstawowe problemy środowiskowe i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>zagrożenia cywilizacyjne; Struktura raportu oddziaływania przedsięwzięcia na środowisko; Ochrona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 xml:space="preserve">środowiska w strategiach rozwoju na poziomie lokalnym i </w:t>
            </w:r>
            <w:proofErr w:type="spellStart"/>
            <w:r w:rsidRPr="001D3A3F">
              <w:rPr>
                <w:rStyle w:val="markedcontent"/>
                <w:rFonts w:ascii="Times New Roman" w:hAnsi="Times New Roman"/>
                <w:lang w:val="pl-PL"/>
              </w:rPr>
              <w:t>regionalnym.</w:t>
            </w:r>
            <w:r w:rsidR="00FE686F" w:rsidRPr="00C5441F">
              <w:rPr>
                <w:rFonts w:ascii="Times New Roman" w:eastAsia="Times New Roman" w:hAnsi="Times New Roman"/>
                <w:lang w:val="pl-PL" w:eastAsia="pl-PL"/>
              </w:rPr>
              <w:t>W</w:t>
            </w:r>
            <w:proofErr w:type="spellEnd"/>
            <w:r w:rsidR="00FE686F" w:rsidRPr="00C5441F">
              <w:rPr>
                <w:rFonts w:ascii="Times New Roman" w:eastAsia="Times New Roman" w:hAnsi="Times New Roman"/>
                <w:lang w:val="pl-PL" w:eastAsia="pl-PL"/>
              </w:rPr>
              <w:t xml:space="preserve"> tym treści powiązane z praktycznym przygotowaniem zawodowym:100%</w:t>
            </w: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093"/>
        <w:gridCol w:w="8647"/>
      </w:tblGrid>
      <w:tr w:rsidR="00F446AF" w:rsidRPr="00C5441F" w:rsidTr="00260590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F446AF" w:rsidRPr="00C5441F" w:rsidRDefault="00F446AF" w:rsidP="00260590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63BFD" w:rsidRPr="00C5441F" w:rsidRDefault="00B03F14" w:rsidP="00B03F14">
            <w:pPr>
              <w:numPr>
                <w:ilvl w:val="0"/>
                <w:numId w:val="11"/>
              </w:numPr>
              <w:spacing w:after="90"/>
              <w:rPr>
                <w:sz w:val="22"/>
                <w:szCs w:val="22"/>
              </w:rPr>
            </w:pPr>
            <w:proofErr w:type="spellStart"/>
            <w:r w:rsidRPr="00C5441F">
              <w:rPr>
                <w:rStyle w:val="markedcontent"/>
                <w:sz w:val="22"/>
                <w:szCs w:val="22"/>
              </w:rPr>
              <w:t>Liziński</w:t>
            </w:r>
            <w:proofErr w:type="spellEnd"/>
            <w:r w:rsidRPr="00C5441F">
              <w:rPr>
                <w:rStyle w:val="markedcontent"/>
                <w:sz w:val="22"/>
                <w:szCs w:val="22"/>
              </w:rPr>
              <w:t xml:space="preserve"> T., Podstawy ekonomii środowiska i zarządzania środowiskiem,</w:t>
            </w:r>
            <w:r w:rsidRPr="00C5441F">
              <w:rPr>
                <w:sz w:val="22"/>
                <w:szCs w:val="22"/>
              </w:rPr>
              <w:br/>
            </w:r>
            <w:r w:rsidRPr="00C5441F">
              <w:rPr>
                <w:rStyle w:val="markedcontent"/>
                <w:sz w:val="22"/>
                <w:szCs w:val="22"/>
              </w:rPr>
              <w:t>Wydawnictwo PWSZ w Elblągu, Elbląg 2010.</w:t>
            </w:r>
            <w:r w:rsidRPr="00C5441F">
              <w:rPr>
                <w:sz w:val="22"/>
                <w:szCs w:val="22"/>
              </w:rPr>
              <w:br/>
            </w:r>
            <w:r w:rsidRPr="00C5441F">
              <w:rPr>
                <w:rStyle w:val="markedcontent"/>
                <w:sz w:val="22"/>
                <w:szCs w:val="22"/>
              </w:rPr>
              <w:t>2. Malej J., Zarys ochrony środowiska, Politechnika Koszalińska, 2010</w:t>
            </w:r>
          </w:p>
        </w:tc>
      </w:tr>
      <w:tr w:rsidR="00F446AF" w:rsidRPr="00C5441F" w:rsidTr="00260590">
        <w:tc>
          <w:tcPr>
            <w:tcW w:w="2093" w:type="dxa"/>
            <w:vAlign w:val="center"/>
          </w:tcPr>
          <w:p w:rsidR="00F446AF" w:rsidRPr="00C5441F" w:rsidRDefault="00F446AF" w:rsidP="00260590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:rsidR="00F63BFD" w:rsidRPr="00C5441F" w:rsidRDefault="00B03F14" w:rsidP="0082202D">
            <w:pPr>
              <w:pStyle w:val="Bezodstpw"/>
              <w:numPr>
                <w:ilvl w:val="0"/>
                <w:numId w:val="12"/>
              </w:numPr>
              <w:ind w:left="355"/>
              <w:rPr>
                <w:rFonts w:ascii="Times New Roman" w:eastAsia="Times New Roman" w:hAnsi="Times New Roman"/>
                <w:lang w:val="pl-PL" w:eastAsia="pl-PL"/>
              </w:rPr>
            </w:pPr>
            <w:proofErr w:type="spellStart"/>
            <w:r w:rsidRPr="001D3A3F">
              <w:rPr>
                <w:rStyle w:val="markedcontent"/>
                <w:rFonts w:ascii="Times New Roman" w:hAnsi="Times New Roman"/>
                <w:lang w:val="pl-PL"/>
              </w:rPr>
              <w:t>Zębek</w:t>
            </w:r>
            <w:proofErr w:type="spellEnd"/>
            <w:r w:rsidRPr="001D3A3F">
              <w:rPr>
                <w:rStyle w:val="markedcontent"/>
                <w:rFonts w:ascii="Times New Roman" w:hAnsi="Times New Roman"/>
                <w:lang w:val="pl-PL"/>
              </w:rPr>
              <w:t xml:space="preserve"> E., Instrumenty administracyjno-prawne i ekonomiczne w ochronie środowiska, Uniwersytet Warmińsko-Mazurski, 2017.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1D3A3F">
              <w:rPr>
                <w:rStyle w:val="markedcontent"/>
                <w:rFonts w:ascii="Times New Roman" w:hAnsi="Times New Roman"/>
                <w:lang w:val="pl-PL"/>
              </w:rPr>
              <w:t xml:space="preserve">2. </w:t>
            </w:r>
            <w:proofErr w:type="spellStart"/>
            <w:r w:rsidRPr="001D3A3F">
              <w:rPr>
                <w:rStyle w:val="markedcontent"/>
                <w:rFonts w:ascii="Times New Roman" w:hAnsi="Times New Roman"/>
                <w:lang w:val="pl-PL"/>
              </w:rPr>
              <w:t>Lonc</w:t>
            </w:r>
            <w:proofErr w:type="spellEnd"/>
            <w:r w:rsidRPr="001D3A3F">
              <w:rPr>
                <w:rStyle w:val="markedcontent"/>
                <w:rFonts w:ascii="Times New Roman" w:hAnsi="Times New Roman"/>
                <w:lang w:val="pl-PL"/>
              </w:rPr>
              <w:t xml:space="preserve"> E., Ekologia i ochrona środowiska, Wydawnictwo PWSZ im. Angelusa </w:t>
            </w:r>
            <w:proofErr w:type="spellStart"/>
            <w:r w:rsidRPr="001D3A3F">
              <w:rPr>
                <w:rStyle w:val="markedcontent"/>
                <w:rFonts w:ascii="Times New Roman" w:hAnsi="Times New Roman"/>
                <w:lang w:val="pl-PL"/>
              </w:rPr>
              <w:t>Silesiusa</w:t>
            </w:r>
            <w:proofErr w:type="spellEnd"/>
            <w:r w:rsidRPr="001D3A3F">
              <w:rPr>
                <w:rStyle w:val="markedcontent"/>
                <w:rFonts w:ascii="Times New Roman" w:hAnsi="Times New Roman"/>
                <w:lang w:val="pl-PL"/>
              </w:rPr>
              <w:t>, 2005.</w:t>
            </w:r>
            <w:r w:rsidRPr="001D3A3F">
              <w:rPr>
                <w:rFonts w:ascii="Times New Roman" w:hAnsi="Times New Roman"/>
                <w:lang w:val="pl-PL"/>
              </w:rPr>
              <w:br/>
            </w:r>
            <w:r w:rsidRPr="00C5441F">
              <w:rPr>
                <w:rStyle w:val="markedcontent"/>
                <w:rFonts w:ascii="Times New Roman" w:hAnsi="Times New Roman"/>
              </w:rPr>
              <w:t xml:space="preserve">3. </w:t>
            </w:r>
            <w:proofErr w:type="spellStart"/>
            <w:r w:rsidRPr="00C5441F">
              <w:rPr>
                <w:rStyle w:val="markedcontent"/>
                <w:rFonts w:ascii="Times New Roman" w:hAnsi="Times New Roman"/>
              </w:rPr>
              <w:t>Rudnicki</w:t>
            </w:r>
            <w:proofErr w:type="spellEnd"/>
            <w:r w:rsidRPr="00C5441F">
              <w:rPr>
                <w:rStyle w:val="markedcontent"/>
                <w:rFonts w:ascii="Times New Roman" w:hAnsi="Times New Roman"/>
              </w:rPr>
              <w:t xml:space="preserve"> M., </w:t>
            </w:r>
            <w:proofErr w:type="spellStart"/>
            <w:r w:rsidRPr="00C5441F">
              <w:rPr>
                <w:rStyle w:val="markedcontent"/>
                <w:rFonts w:ascii="Times New Roman" w:hAnsi="Times New Roman"/>
              </w:rPr>
              <w:t>Organizacja</w:t>
            </w:r>
            <w:proofErr w:type="spellEnd"/>
            <w:r w:rsidRPr="00C5441F">
              <w:rPr>
                <w:rStyle w:val="markedcontent"/>
                <w:rFonts w:ascii="Times New Roman" w:hAnsi="Times New Roman"/>
              </w:rPr>
              <w:t xml:space="preserve"> </w:t>
            </w:r>
            <w:proofErr w:type="spellStart"/>
            <w:r w:rsidRPr="00C5441F">
              <w:rPr>
                <w:rStyle w:val="markedcontent"/>
                <w:rFonts w:ascii="Times New Roman" w:hAnsi="Times New Roman"/>
              </w:rPr>
              <w:t>ochrony</w:t>
            </w:r>
            <w:proofErr w:type="spellEnd"/>
            <w:r w:rsidRPr="00C5441F">
              <w:rPr>
                <w:rStyle w:val="markedcontent"/>
                <w:rFonts w:ascii="Times New Roman" w:hAnsi="Times New Roman"/>
              </w:rPr>
              <w:t xml:space="preserve"> </w:t>
            </w:r>
            <w:proofErr w:type="spellStart"/>
            <w:r w:rsidRPr="00C5441F">
              <w:rPr>
                <w:rStyle w:val="markedcontent"/>
                <w:rFonts w:ascii="Times New Roman" w:hAnsi="Times New Roman"/>
              </w:rPr>
              <w:t>środowiska</w:t>
            </w:r>
            <w:proofErr w:type="spellEnd"/>
            <w:r w:rsidRPr="00C5441F">
              <w:rPr>
                <w:rStyle w:val="markedcontent"/>
                <w:rFonts w:ascii="Times New Roman" w:hAnsi="Times New Roman"/>
              </w:rPr>
              <w:t xml:space="preserve">, </w:t>
            </w:r>
            <w:proofErr w:type="spellStart"/>
            <w:r w:rsidRPr="00C5441F">
              <w:rPr>
                <w:rStyle w:val="markedcontent"/>
                <w:rFonts w:ascii="Times New Roman" w:hAnsi="Times New Roman"/>
              </w:rPr>
              <w:t>Wydawnictwo</w:t>
            </w:r>
            <w:proofErr w:type="spellEnd"/>
            <w:r w:rsidRPr="00C5441F">
              <w:rPr>
                <w:rStyle w:val="markedcontent"/>
                <w:rFonts w:ascii="Times New Roman" w:hAnsi="Times New Roman"/>
              </w:rPr>
              <w:t xml:space="preserve"> KUL.</w:t>
            </w:r>
            <w:r w:rsidR="0082202D" w:rsidRPr="00C5441F">
              <w:rPr>
                <w:rStyle w:val="markedcontent"/>
                <w:rFonts w:ascii="Times New Roman" w:hAnsi="Times New Roman"/>
              </w:rPr>
              <w:t xml:space="preserve"> </w:t>
            </w:r>
            <w:r w:rsidRPr="00C5441F">
              <w:rPr>
                <w:rStyle w:val="markedcontent"/>
                <w:rFonts w:ascii="Times New Roman" w:hAnsi="Times New Roman"/>
              </w:rPr>
              <w:t>Lublin 2011.</w:t>
            </w:r>
          </w:p>
        </w:tc>
      </w:tr>
      <w:tr w:rsidR="00F446AF" w:rsidRPr="00C5441F" w:rsidTr="00260590">
        <w:tc>
          <w:tcPr>
            <w:tcW w:w="2093" w:type="dxa"/>
            <w:vAlign w:val="center"/>
          </w:tcPr>
          <w:p w:rsidR="00F446AF" w:rsidRPr="00C5441F" w:rsidRDefault="00F446AF" w:rsidP="00260590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lastRenderedPageBreak/>
              <w:t>Metody kształcenia</w:t>
            </w:r>
            <w:r w:rsidR="002F1C84" w:rsidRPr="00C5441F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647" w:type="dxa"/>
            <w:vAlign w:val="center"/>
          </w:tcPr>
          <w:p w:rsidR="00F446AF" w:rsidRPr="00C5441F" w:rsidRDefault="0082202D" w:rsidP="0062353B">
            <w:pPr>
              <w:jc w:val="both"/>
              <w:rPr>
                <w:sz w:val="22"/>
                <w:szCs w:val="22"/>
              </w:rPr>
            </w:pPr>
            <w:r w:rsidRPr="00C5441F">
              <w:rPr>
                <w:rStyle w:val="markedcontent"/>
                <w:sz w:val="22"/>
                <w:szCs w:val="22"/>
              </w:rPr>
              <w:t>Wykład multimedialny; Studium przypadku; SWOT.</w:t>
            </w:r>
          </w:p>
        </w:tc>
      </w:tr>
      <w:tr w:rsidR="002F1C84" w:rsidRPr="00C5441F" w:rsidTr="00260590">
        <w:tc>
          <w:tcPr>
            <w:tcW w:w="2093" w:type="dxa"/>
            <w:vAlign w:val="center"/>
          </w:tcPr>
          <w:p w:rsidR="002F1C84" w:rsidRPr="00C5441F" w:rsidRDefault="002F1C84" w:rsidP="00260590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Metody kształcenia</w:t>
            </w:r>
            <w:r w:rsidRPr="00C5441F">
              <w:rPr>
                <w:sz w:val="22"/>
                <w:szCs w:val="22"/>
              </w:rPr>
              <w:br/>
              <w:t>z wykorzystaniem metod i technik kształcenia na</w:t>
            </w:r>
            <w:r w:rsidRPr="00C5441F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647" w:type="dxa"/>
            <w:vAlign w:val="center"/>
          </w:tcPr>
          <w:p w:rsidR="002F1C84" w:rsidRPr="00C5441F" w:rsidRDefault="00C5441F" w:rsidP="0062353B">
            <w:pPr>
              <w:jc w:val="both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Nie dotyczy</w:t>
            </w: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532"/>
      </w:tblGrid>
      <w:tr w:rsidR="00F446AF" w:rsidRPr="00C5441F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C5441F" w:rsidRDefault="00F446AF" w:rsidP="00407391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Nr efektu uczenia się/grupy efektów</w:t>
            </w:r>
          </w:p>
        </w:tc>
      </w:tr>
      <w:tr w:rsidR="00347695" w:rsidRPr="00C5441F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347695" w:rsidRPr="00C5441F" w:rsidRDefault="00347695" w:rsidP="00347695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C5441F">
              <w:rPr>
                <w:rFonts w:ascii="Times New Roman" w:hAnsi="Times New Roman"/>
                <w:lang w:val="pl-PL"/>
              </w:rPr>
              <w:t>Sprawdzian wiadomości (kolokwium)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347695" w:rsidRPr="00C5441F" w:rsidRDefault="00347695" w:rsidP="0082202D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01-0</w:t>
            </w:r>
            <w:r w:rsidR="0082202D" w:rsidRPr="00C5441F">
              <w:rPr>
                <w:sz w:val="22"/>
                <w:szCs w:val="22"/>
              </w:rPr>
              <w:t>2</w:t>
            </w:r>
          </w:p>
        </w:tc>
      </w:tr>
      <w:tr w:rsidR="00347695" w:rsidRPr="00C5441F" w:rsidTr="00407391">
        <w:tc>
          <w:tcPr>
            <w:tcW w:w="8208" w:type="dxa"/>
            <w:gridSpan w:val="2"/>
          </w:tcPr>
          <w:p w:rsidR="00347695" w:rsidRPr="00C5441F" w:rsidRDefault="00347695" w:rsidP="0082202D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Opracowanie wybranej formy działania na rzecz </w:t>
            </w:r>
            <w:r w:rsidR="0082202D" w:rsidRPr="00C5441F">
              <w:rPr>
                <w:sz w:val="22"/>
                <w:szCs w:val="22"/>
              </w:rPr>
              <w:t>ochrony środowiska</w:t>
            </w:r>
          </w:p>
        </w:tc>
        <w:tc>
          <w:tcPr>
            <w:tcW w:w="2532" w:type="dxa"/>
          </w:tcPr>
          <w:p w:rsidR="00347695" w:rsidRPr="00C5441F" w:rsidRDefault="00347695" w:rsidP="0082202D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</w:t>
            </w:r>
            <w:r w:rsidR="0082202D" w:rsidRPr="00C5441F">
              <w:rPr>
                <w:sz w:val="22"/>
                <w:szCs w:val="22"/>
              </w:rPr>
              <w:t>3</w:t>
            </w:r>
            <w:r w:rsidRPr="00C5441F">
              <w:rPr>
                <w:sz w:val="22"/>
                <w:szCs w:val="22"/>
              </w:rPr>
              <w:t>-0</w:t>
            </w:r>
            <w:r w:rsidR="0082202D" w:rsidRPr="00C5441F">
              <w:rPr>
                <w:sz w:val="22"/>
                <w:szCs w:val="22"/>
              </w:rPr>
              <w:t>6</w:t>
            </w:r>
          </w:p>
        </w:tc>
      </w:tr>
      <w:tr w:rsidR="00347695" w:rsidRPr="00C5441F" w:rsidTr="00407391">
        <w:tc>
          <w:tcPr>
            <w:tcW w:w="2660" w:type="dxa"/>
            <w:tcBorders>
              <w:bottom w:val="single" w:sz="12" w:space="0" w:color="auto"/>
            </w:tcBorders>
          </w:tcPr>
          <w:p w:rsidR="00347695" w:rsidRPr="00C5441F" w:rsidRDefault="00347695" w:rsidP="004F04B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347695" w:rsidRPr="00C5441F" w:rsidRDefault="00347695" w:rsidP="00347695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Zaliczenie z oceną, na którą składa się:</w:t>
            </w:r>
          </w:p>
          <w:p w:rsidR="00347695" w:rsidRPr="00C5441F" w:rsidRDefault="00347695" w:rsidP="00347695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Sprawdzian wiadomości – </w:t>
            </w:r>
            <w:r w:rsidR="0082202D" w:rsidRPr="00C5441F">
              <w:rPr>
                <w:sz w:val="22"/>
                <w:szCs w:val="22"/>
              </w:rPr>
              <w:t>4</w:t>
            </w:r>
            <w:r w:rsidRPr="00C5441F">
              <w:rPr>
                <w:sz w:val="22"/>
                <w:szCs w:val="22"/>
              </w:rPr>
              <w:t>0%</w:t>
            </w:r>
          </w:p>
          <w:p w:rsidR="00347695" w:rsidRPr="00C5441F" w:rsidRDefault="00B7220C" w:rsidP="0082202D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Projekt</w:t>
            </w:r>
            <w:r w:rsidR="00347695" w:rsidRPr="00C5441F">
              <w:rPr>
                <w:sz w:val="22"/>
                <w:szCs w:val="22"/>
              </w:rPr>
              <w:t>– 60%</w:t>
            </w:r>
          </w:p>
        </w:tc>
      </w:tr>
    </w:tbl>
    <w:p w:rsidR="00F446AF" w:rsidRPr="00C5441F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410"/>
      </w:tblGrid>
      <w:tr w:rsidR="00F446AF" w:rsidRPr="00C5441F" w:rsidTr="0040739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446AF" w:rsidRPr="00C5441F" w:rsidRDefault="00F446AF" w:rsidP="004F04B3">
            <w:pPr>
              <w:rPr>
                <w:sz w:val="22"/>
                <w:szCs w:val="22"/>
              </w:rPr>
            </w:pPr>
          </w:p>
          <w:p w:rsidR="00F446AF" w:rsidRPr="00C5441F" w:rsidRDefault="00F446AF" w:rsidP="004F04B3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NAKŁAD PRACY STUDENTA</w:t>
            </w:r>
          </w:p>
          <w:p w:rsidR="00F446AF" w:rsidRPr="00C5441F" w:rsidRDefault="00F446AF" w:rsidP="004F04B3">
            <w:pPr>
              <w:rPr>
                <w:color w:val="FF0000"/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535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:rsidR="00F135CD" w:rsidRPr="00C5441F" w:rsidRDefault="00F135CD" w:rsidP="00FE686F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  <w:p w:rsidR="00F135CD" w:rsidRPr="00C5441F" w:rsidRDefault="00F135CD" w:rsidP="00FE686F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C5441F">
              <w:rPr>
                <w:rFonts w:ascii="Times New Roman" w:hAnsi="Times New Roman"/>
                <w:lang w:val="pl-PL"/>
              </w:rPr>
              <w:t>Rodzaj działań/zajęć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35CD" w:rsidRPr="00C5441F" w:rsidRDefault="00F135CD" w:rsidP="00FE686F">
            <w:pPr>
              <w:pStyle w:val="Bezodstpw"/>
              <w:jc w:val="center"/>
              <w:rPr>
                <w:rFonts w:ascii="Times New Roman" w:hAnsi="Times New Roman"/>
                <w:color w:val="FF0000"/>
                <w:lang w:val="pl-PL"/>
              </w:rPr>
            </w:pPr>
            <w:r w:rsidRPr="00C5441F">
              <w:rPr>
                <w:rFonts w:ascii="Times New Roman" w:hAnsi="Times New Roman"/>
                <w:lang w:val="pl-PL"/>
              </w:rPr>
              <w:t>Liczba godzin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135CD" w:rsidRPr="00C5441F" w:rsidRDefault="00F135CD" w:rsidP="00FE686F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C5441F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C5441F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135CD" w:rsidRPr="00C5441F" w:rsidRDefault="00F135CD" w:rsidP="00FE686F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1D3A3F">
              <w:rPr>
                <w:rFonts w:ascii="Times New Roman" w:hAnsi="Times New Roman"/>
                <w:lang w:val="pl-PL"/>
              </w:rPr>
              <w:t>W tym udział</w:t>
            </w:r>
            <w:r w:rsidRPr="001D3A3F">
              <w:rPr>
                <w:rFonts w:ascii="Times New Roman" w:hAnsi="Times New Roman"/>
                <w:lang w:val="pl-PL"/>
              </w:rPr>
              <w:br/>
              <w:t>w zajęciach</w:t>
            </w:r>
            <w:r w:rsidRPr="001D3A3F">
              <w:rPr>
                <w:rFonts w:ascii="Times New Roman" w:hAnsi="Times New Roman"/>
                <w:lang w:val="pl-PL"/>
              </w:rPr>
              <w:br/>
              <w:t>przeprowadzanych</w:t>
            </w:r>
            <w:r w:rsidRPr="001D3A3F">
              <w:rPr>
                <w:rFonts w:ascii="Times New Roman" w:hAnsi="Times New Roman"/>
                <w:lang w:val="pl-PL"/>
              </w:rPr>
              <w:br/>
              <w:t>z wykorzystaniem</w:t>
            </w:r>
            <w:r w:rsidRPr="001D3A3F">
              <w:rPr>
                <w:rFonts w:ascii="Times New Roman" w:hAnsi="Times New Roman"/>
                <w:lang w:val="pl-PL"/>
              </w:rPr>
              <w:br/>
              <w:t>metod i technik</w:t>
            </w:r>
            <w:r w:rsidRPr="001D3A3F">
              <w:rPr>
                <w:rFonts w:ascii="Times New Roman" w:hAnsi="Times New Roman"/>
                <w:lang w:val="pl-PL"/>
              </w:rPr>
              <w:br/>
              <w:t>kształcenia na</w:t>
            </w:r>
            <w:r w:rsidRPr="001D3A3F">
              <w:rPr>
                <w:rFonts w:ascii="Times New Roman" w:hAnsi="Times New Roman"/>
                <w:lang w:val="pl-PL"/>
              </w:rPr>
              <w:br/>
              <w:t>odległość</w:t>
            </w: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  <w:vertAlign w:val="superscript"/>
              </w:rPr>
            </w:pPr>
            <w:r w:rsidRPr="00C5441F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F135CD" w:rsidRPr="00C5441F" w:rsidRDefault="00364061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F135CD" w:rsidRPr="00C5441F" w:rsidRDefault="00364061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Przygotowanie projektu / eseju / itp.</w:t>
            </w:r>
            <w:r w:rsidRPr="00C5441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</w:p>
        </w:tc>
      </w:tr>
      <w:tr w:rsidR="00F135CD" w:rsidRPr="00C5441F" w:rsidTr="00F135CD">
        <w:trPr>
          <w:trHeight w:val="262"/>
        </w:trPr>
        <w:tc>
          <w:tcPr>
            <w:tcW w:w="5070" w:type="dxa"/>
          </w:tcPr>
          <w:p w:rsidR="00F135CD" w:rsidRPr="00C5441F" w:rsidRDefault="00F135CD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31</w:t>
            </w:r>
          </w:p>
        </w:tc>
        <w:tc>
          <w:tcPr>
            <w:tcW w:w="2410" w:type="dxa"/>
            <w:vAlign w:val="center"/>
          </w:tcPr>
          <w:p w:rsidR="00F135CD" w:rsidRPr="00C5441F" w:rsidRDefault="00F135CD" w:rsidP="00FE686F">
            <w:pPr>
              <w:jc w:val="center"/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0</w:t>
            </w:r>
          </w:p>
        </w:tc>
      </w:tr>
      <w:tr w:rsidR="00FE686F" w:rsidRPr="00C5441F" w:rsidTr="00407391">
        <w:trPr>
          <w:trHeight w:val="236"/>
        </w:trPr>
        <w:tc>
          <w:tcPr>
            <w:tcW w:w="5070" w:type="dxa"/>
            <w:shd w:val="clear" w:color="auto" w:fill="C0C0C0"/>
          </w:tcPr>
          <w:p w:rsidR="00FE686F" w:rsidRPr="00C5441F" w:rsidRDefault="00FE686F" w:rsidP="00FE686F">
            <w:pPr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C5441F" w:rsidRDefault="00FE686F" w:rsidP="00FE686F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2</w:t>
            </w:r>
            <w:r w:rsidR="00DC0075" w:rsidRPr="00C5441F">
              <w:rPr>
                <w:b/>
                <w:sz w:val="22"/>
                <w:szCs w:val="22"/>
              </w:rPr>
              <w:t>,0</w:t>
            </w:r>
          </w:p>
        </w:tc>
      </w:tr>
      <w:tr w:rsidR="00FE686F" w:rsidRPr="00C5441F" w:rsidTr="00407391">
        <w:trPr>
          <w:trHeight w:val="236"/>
        </w:trPr>
        <w:tc>
          <w:tcPr>
            <w:tcW w:w="5070" w:type="dxa"/>
            <w:shd w:val="clear" w:color="auto" w:fill="C0C0C0"/>
          </w:tcPr>
          <w:p w:rsidR="00FE686F" w:rsidRPr="00C5441F" w:rsidRDefault="00FE686F" w:rsidP="00FE686F">
            <w:pPr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82202D" w:rsidRPr="00C5441F" w:rsidRDefault="00450D11" w:rsidP="00450D1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D3A3F">
              <w:rPr>
                <w:b/>
                <w:sz w:val="22"/>
                <w:szCs w:val="22"/>
              </w:rPr>
              <w:t xml:space="preserve"> (n</w:t>
            </w:r>
            <w:r w:rsidR="0082202D" w:rsidRPr="00C5441F">
              <w:rPr>
                <w:b/>
                <w:sz w:val="22"/>
                <w:szCs w:val="22"/>
              </w:rPr>
              <w:t>auki prawne</w:t>
            </w:r>
            <w:r w:rsidR="001D3A3F">
              <w:rPr>
                <w:b/>
                <w:sz w:val="22"/>
                <w:szCs w:val="22"/>
              </w:rPr>
              <w:t>)</w:t>
            </w:r>
          </w:p>
        </w:tc>
      </w:tr>
      <w:tr w:rsidR="00FE686F" w:rsidRPr="00C5441F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E686F" w:rsidRPr="00C5441F" w:rsidRDefault="00FE686F" w:rsidP="00FE686F">
            <w:pPr>
              <w:rPr>
                <w:sz w:val="22"/>
                <w:szCs w:val="22"/>
                <w:vertAlign w:val="superscript"/>
              </w:rPr>
            </w:pPr>
            <w:r w:rsidRPr="00C5441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C5441F" w:rsidRDefault="00D57A3D" w:rsidP="00FE686F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1,2</w:t>
            </w:r>
          </w:p>
        </w:tc>
      </w:tr>
      <w:tr w:rsidR="00F135CD" w:rsidRPr="00C5441F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135CD" w:rsidRPr="00C5441F" w:rsidRDefault="00F135CD" w:rsidP="008F6DD3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Liczba punktów ECTS związana z kształceniem</w:t>
            </w:r>
            <w:r w:rsidRPr="00C5441F">
              <w:rPr>
                <w:sz w:val="22"/>
                <w:szCs w:val="22"/>
              </w:rPr>
              <w:br/>
              <w:t>na odległość (kształcenie z wykorzystaniem</w:t>
            </w:r>
            <w:r w:rsidRPr="00C5441F">
              <w:rPr>
                <w:sz w:val="22"/>
                <w:szCs w:val="22"/>
              </w:rPr>
              <w:br/>
              <w:t>metod i technik kształcenia na odległość)</w:t>
            </w:r>
          </w:p>
          <w:p w:rsidR="00F135CD" w:rsidRPr="00C5441F" w:rsidRDefault="00F135CD" w:rsidP="008F6DD3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135CD" w:rsidRPr="00C5441F" w:rsidRDefault="00F135CD" w:rsidP="008F6DD3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0</w:t>
            </w:r>
          </w:p>
        </w:tc>
      </w:tr>
      <w:tr w:rsidR="00FE686F" w:rsidRPr="00C5441F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E686F" w:rsidRPr="00C5441F" w:rsidRDefault="00FE686F" w:rsidP="00FE686F">
            <w:pPr>
              <w:rPr>
                <w:sz w:val="22"/>
                <w:szCs w:val="22"/>
              </w:rPr>
            </w:pPr>
            <w:r w:rsidRPr="00C5441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C5441F" w:rsidRDefault="00FE686F" w:rsidP="00FE686F">
            <w:pPr>
              <w:jc w:val="center"/>
              <w:rPr>
                <w:b/>
                <w:sz w:val="22"/>
                <w:szCs w:val="22"/>
              </w:rPr>
            </w:pPr>
            <w:r w:rsidRPr="00C5441F">
              <w:rPr>
                <w:b/>
                <w:sz w:val="22"/>
                <w:szCs w:val="22"/>
              </w:rPr>
              <w:t>1,2</w:t>
            </w:r>
          </w:p>
        </w:tc>
      </w:tr>
    </w:tbl>
    <w:p w:rsidR="00F82D83" w:rsidRPr="00C5441F" w:rsidRDefault="00F82D83">
      <w:pPr>
        <w:rPr>
          <w:sz w:val="22"/>
          <w:szCs w:val="22"/>
        </w:rPr>
      </w:pPr>
    </w:p>
    <w:p w:rsidR="007A188A" w:rsidRPr="00C5441F" w:rsidRDefault="007A188A">
      <w:pPr>
        <w:rPr>
          <w:sz w:val="22"/>
          <w:szCs w:val="22"/>
        </w:rPr>
      </w:pPr>
    </w:p>
    <w:p w:rsidR="007A188A" w:rsidRPr="00C5441F" w:rsidRDefault="007A188A">
      <w:pPr>
        <w:rPr>
          <w:sz w:val="22"/>
          <w:szCs w:val="22"/>
        </w:rPr>
      </w:pPr>
    </w:p>
    <w:sectPr w:rsidR="007A188A" w:rsidRPr="00C5441F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A4E"/>
    <w:multiLevelType w:val="hybridMultilevel"/>
    <w:tmpl w:val="B826F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9463F"/>
    <w:multiLevelType w:val="hybridMultilevel"/>
    <w:tmpl w:val="52BA2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7136D"/>
    <w:multiLevelType w:val="hybridMultilevel"/>
    <w:tmpl w:val="DA884C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661CE0"/>
    <w:multiLevelType w:val="hybridMultilevel"/>
    <w:tmpl w:val="4E22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37109"/>
    <w:multiLevelType w:val="hybridMultilevel"/>
    <w:tmpl w:val="568A73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C51E5C"/>
    <w:multiLevelType w:val="hybridMultilevel"/>
    <w:tmpl w:val="72FA4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2D3EC3"/>
    <w:multiLevelType w:val="hybridMultilevel"/>
    <w:tmpl w:val="18C0D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4739E3"/>
    <w:multiLevelType w:val="hybridMultilevel"/>
    <w:tmpl w:val="E564B3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F2012C"/>
    <w:multiLevelType w:val="hybridMultilevel"/>
    <w:tmpl w:val="55029A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135B8D"/>
    <w:multiLevelType w:val="multilevel"/>
    <w:tmpl w:val="D294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46AF"/>
    <w:rsid w:val="00120EFC"/>
    <w:rsid w:val="001759C3"/>
    <w:rsid w:val="00193918"/>
    <w:rsid w:val="001D3A3F"/>
    <w:rsid w:val="001E3728"/>
    <w:rsid w:val="002036F7"/>
    <w:rsid w:val="00260590"/>
    <w:rsid w:val="00265D92"/>
    <w:rsid w:val="002A441B"/>
    <w:rsid w:val="002E080A"/>
    <w:rsid w:val="002F1C84"/>
    <w:rsid w:val="002F4853"/>
    <w:rsid w:val="00347695"/>
    <w:rsid w:val="00364061"/>
    <w:rsid w:val="00372B8C"/>
    <w:rsid w:val="003A5B27"/>
    <w:rsid w:val="003D654A"/>
    <w:rsid w:val="00407391"/>
    <w:rsid w:val="0043704B"/>
    <w:rsid w:val="00450D11"/>
    <w:rsid w:val="004B59EA"/>
    <w:rsid w:val="004F04B3"/>
    <w:rsid w:val="00571906"/>
    <w:rsid w:val="005B7F7E"/>
    <w:rsid w:val="005F773E"/>
    <w:rsid w:val="0061502F"/>
    <w:rsid w:val="0062353B"/>
    <w:rsid w:val="00642F7A"/>
    <w:rsid w:val="007211B3"/>
    <w:rsid w:val="00734C09"/>
    <w:rsid w:val="00795A7B"/>
    <w:rsid w:val="007A188A"/>
    <w:rsid w:val="0082202D"/>
    <w:rsid w:val="00A20F1E"/>
    <w:rsid w:val="00A767A4"/>
    <w:rsid w:val="00AA1384"/>
    <w:rsid w:val="00B03F14"/>
    <w:rsid w:val="00B10A17"/>
    <w:rsid w:val="00B10CF1"/>
    <w:rsid w:val="00B6550C"/>
    <w:rsid w:val="00B7220C"/>
    <w:rsid w:val="00BF1290"/>
    <w:rsid w:val="00C5441F"/>
    <w:rsid w:val="00D34880"/>
    <w:rsid w:val="00D57A3D"/>
    <w:rsid w:val="00DC0075"/>
    <w:rsid w:val="00DF7196"/>
    <w:rsid w:val="00EA0E13"/>
    <w:rsid w:val="00EB19DA"/>
    <w:rsid w:val="00ED6B98"/>
    <w:rsid w:val="00F135CD"/>
    <w:rsid w:val="00F322BA"/>
    <w:rsid w:val="00F446AF"/>
    <w:rsid w:val="00F63BFD"/>
    <w:rsid w:val="00F82D83"/>
    <w:rsid w:val="00F83E5D"/>
    <w:rsid w:val="00FE686F"/>
    <w:rsid w:val="3A6C8524"/>
    <w:rsid w:val="74A0F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BFD"/>
    <w:pPr>
      <w:pBdr>
        <w:bottom w:val="thinThickSmallGap" w:sz="12" w:space="1" w:color="11B1EA"/>
      </w:pBdr>
      <w:spacing w:before="400" w:after="200" w:line="252" w:lineRule="auto"/>
      <w:jc w:val="center"/>
      <w:outlineLvl w:val="0"/>
    </w:pPr>
    <w:rPr>
      <w:rFonts w:ascii="Cambria" w:eastAsia="Calibri" w:hAnsi="Cambria"/>
      <w:caps/>
      <w:color w:val="0B769D"/>
      <w:spacing w:val="20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6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265D92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F63BFD"/>
    <w:rPr>
      <w:rFonts w:eastAsia="Calibri"/>
      <w:caps/>
      <w:color w:val="0B769D"/>
      <w:spacing w:val="20"/>
      <w:sz w:val="28"/>
      <w:szCs w:val="28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A188A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Domylnaczcionkaakapitu"/>
    <w:rsid w:val="00B03F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BFD"/>
    <w:pPr>
      <w:pBdr>
        <w:bottom w:val="thinThickSmallGap" w:sz="12" w:space="1" w:color="11B1EA"/>
      </w:pBdr>
      <w:spacing w:before="400" w:after="200" w:line="252" w:lineRule="auto"/>
      <w:jc w:val="center"/>
      <w:outlineLvl w:val="0"/>
    </w:pPr>
    <w:rPr>
      <w:rFonts w:ascii="Cambria" w:eastAsia="Calibri" w:hAnsi="Cambria"/>
      <w:caps/>
      <w:color w:val="0B769D"/>
      <w:spacing w:val="20"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6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265D92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F63BFD"/>
    <w:rPr>
      <w:rFonts w:eastAsia="Calibri"/>
      <w:caps/>
      <w:color w:val="0B769D"/>
      <w:spacing w:val="20"/>
      <w:sz w:val="28"/>
      <w:szCs w:val="28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A188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1625A-E77C-472D-9CDA-FB1B2D4FC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10EFE2-DBD1-498E-85FF-705C27FB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11</cp:revision>
  <dcterms:created xsi:type="dcterms:W3CDTF">2022-05-18T15:15:00Z</dcterms:created>
  <dcterms:modified xsi:type="dcterms:W3CDTF">2022-06-21T12:50:00Z</dcterms:modified>
</cp:coreProperties>
</file>